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b/>
          <w:b/>
          <w:bCs/>
        </w:rPr>
      </w:pPr>
      <w:r>
        <w:rPr>
          <w:rFonts w:cs="Times New Roman" w:ascii="Times New Roman" w:hAnsi="Times New Roman"/>
          <w:b/>
          <w:bCs/>
        </w:rPr>
      </w:r>
    </w:p>
    <w:p>
      <w:pPr>
        <w:pStyle w:val="Normal"/>
        <w:jc w:val="right"/>
        <w:rPr>
          <w:rFonts w:ascii="Times New Roman" w:hAnsi="Times New Roman" w:cs="Times New Roman"/>
          <w:b/>
          <w:b/>
          <w:bCs/>
        </w:rPr>
      </w:pPr>
      <w:r>
        <w:rPr>
          <w:rFonts w:cs="Times New Roman" w:ascii="Times New Roman" w:hAnsi="Times New Roman"/>
          <w:b/>
          <w:bCs/>
        </w:rPr>
        <w:t xml:space="preserve">Управляющий ООО «Вера Дент» </w:t>
      </w:r>
    </w:p>
    <w:p>
      <w:pPr>
        <w:pStyle w:val="Normal"/>
        <w:jc w:val="right"/>
        <w:rPr>
          <w:rFonts w:ascii="Times New Roman" w:hAnsi="Times New Roman" w:cs="Times New Roman"/>
          <w:b/>
          <w:b/>
          <w:bCs/>
        </w:rPr>
      </w:pPr>
      <w:r>
        <w:rPr>
          <w:rFonts w:cs="Times New Roman" w:ascii="Times New Roman" w:hAnsi="Times New Roman"/>
          <w:b/>
          <w:bCs/>
        </w:rPr>
        <w:t>Директор Верапатвелян А.Ф.</w:t>
      </w:r>
    </w:p>
    <w:p>
      <w:pPr>
        <w:pStyle w:val="Normal"/>
        <w:jc w:val="right"/>
        <w:rPr>
          <w:rFonts w:ascii="Times New Roman" w:hAnsi="Times New Roman" w:cs="Times New Roman"/>
          <w:b/>
          <w:b/>
          <w:bCs/>
        </w:rPr>
      </w:pPr>
      <w:r>
        <w:rPr>
          <w:rFonts w:cs="Times New Roman" w:ascii="Times New Roman" w:hAnsi="Times New Roman"/>
          <w:b/>
          <w:bCs/>
        </w:rPr>
        <w:t>01.09.</w:t>
      </w:r>
      <w:r>
        <w:rPr>
          <w:rFonts w:cs="Times New Roman" w:ascii="Times New Roman" w:hAnsi="Times New Roman"/>
          <w:b/>
          <w:bCs/>
        </w:rPr>
        <w:t>202</w:t>
      </w:r>
      <w:r>
        <w:rPr>
          <w:rFonts w:cs="Times New Roman" w:ascii="Times New Roman" w:hAnsi="Times New Roman"/>
          <w:b/>
          <w:bCs/>
        </w:rPr>
        <w:t>3</w:t>
      </w:r>
      <w:r>
        <w:rPr>
          <w:rFonts w:cs="Times New Roman" w:ascii="Times New Roman" w:hAnsi="Times New Roman"/>
          <w:b/>
          <w:bCs/>
        </w:rPr>
        <w:t xml:space="preserve"> г.</w:t>
      </w:r>
    </w:p>
    <w:p>
      <w:pPr>
        <w:pStyle w:val="Normal"/>
        <w:jc w:val="right"/>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Положение о гарантиях, установленных на работы и услуги в ООО «Вера Дент»</w:t>
      </w:r>
    </w:p>
    <w:p>
      <w:pPr>
        <w:pStyle w:val="ListParagraph"/>
        <w:numPr>
          <w:ilvl w:val="0"/>
          <w:numId w:val="1"/>
        </w:numPr>
        <w:jc w:val="center"/>
        <w:rPr>
          <w:rFonts w:ascii="Times New Roman" w:hAnsi="Times New Roman" w:cs="Times New Roman"/>
          <w:b/>
          <w:b/>
          <w:bCs/>
        </w:rPr>
      </w:pPr>
      <w:r>
        <w:rPr>
          <w:rFonts w:cs="Times New Roman" w:ascii="Times New Roman" w:hAnsi="Times New Roman"/>
          <w:b/>
          <w:bCs/>
        </w:rPr>
        <w:t>Общее положение</w:t>
      </w:r>
    </w:p>
    <w:p>
      <w:pPr>
        <w:pStyle w:val="ListParagraph"/>
        <w:numPr>
          <w:ilvl w:val="1"/>
          <w:numId w:val="1"/>
        </w:numPr>
        <w:jc w:val="both"/>
        <w:rPr>
          <w:rFonts w:ascii="Times New Roman" w:hAnsi="Times New Roman" w:cs="Times New Roman"/>
          <w:bCs/>
        </w:rPr>
      </w:pPr>
      <w:r>
        <w:rPr>
          <w:rFonts w:cs="Times New Roman" w:ascii="Times New Roman" w:hAnsi="Times New Roman"/>
          <w:bCs/>
        </w:rPr>
        <w:t>Настоящее положение вместе с Договором на оказание платных стоматологических услуг, Приложениями к Договору, другими Договорами и локальными актами, регулирует гарантийные обязательства по срокам службы ООО «Вера Дент» далее (Стоматологический кабинет) перед Пациентом при оказании платных стоматологических услуг.</w:t>
      </w:r>
    </w:p>
    <w:p>
      <w:pPr>
        <w:pStyle w:val="ListParagraph"/>
        <w:numPr>
          <w:ilvl w:val="1"/>
          <w:numId w:val="1"/>
        </w:numPr>
        <w:jc w:val="both"/>
        <w:rPr>
          <w:rFonts w:ascii="Times New Roman" w:hAnsi="Times New Roman" w:cs="Times New Roman"/>
          <w:bCs/>
        </w:rPr>
      </w:pPr>
      <w:r>
        <w:rPr>
          <w:rFonts w:cs="Times New Roman" w:ascii="Times New Roman" w:hAnsi="Times New Roman"/>
          <w:bCs/>
        </w:rPr>
        <w:t>Настоящее Положение разработано в соответствии с Гражданским кодексом РФ, законом «О защите прав потребителя», правилами предоставления медицинскими платных медицинских услуг (ППРФ от 4 октября 2012г. №1006 «Об утверждении Правил предоставления медицинскими организациями платных медицинских услуг»), Федеральным законом № 323-ФЗ «Об основах охраны здоровья граждан в Российской Федерации»</w:t>
      </w:r>
    </w:p>
    <w:p>
      <w:pPr>
        <w:pStyle w:val="ListParagraph"/>
        <w:numPr>
          <w:ilvl w:val="0"/>
          <w:numId w:val="1"/>
        </w:numPr>
        <w:jc w:val="center"/>
        <w:rPr>
          <w:rFonts w:ascii="Times New Roman" w:hAnsi="Times New Roman" w:cs="Times New Roman"/>
        </w:rPr>
      </w:pPr>
      <w:r>
        <w:rPr>
          <w:rFonts w:cs="Times New Roman" w:ascii="Times New Roman" w:hAnsi="Times New Roman"/>
          <w:b/>
          <w:bCs/>
        </w:rPr>
        <w:t>Определение понятий</w:t>
      </w:r>
    </w:p>
    <w:p>
      <w:pPr>
        <w:pStyle w:val="ListParagraph"/>
        <w:numPr>
          <w:ilvl w:val="1"/>
          <w:numId w:val="1"/>
        </w:numPr>
        <w:jc w:val="both"/>
        <w:rPr>
          <w:rFonts w:ascii="Times New Roman" w:hAnsi="Times New Roman" w:cs="Times New Roman"/>
        </w:rPr>
      </w:pPr>
      <w:r>
        <w:rPr>
          <w:rFonts w:cs="Times New Roman" w:ascii="Times New Roman" w:hAnsi="Times New Roman"/>
        </w:rPr>
        <w:t xml:space="preserve">Гарантийный срок – это период, в течение которого при обнаружении в работах недостатков, ООО «Вера Дент» обеспечивает безвозмездное устранение недостатков выполненной работы. </w:t>
      </w:r>
    </w:p>
    <w:p>
      <w:pPr>
        <w:pStyle w:val="ListParagraph"/>
        <w:jc w:val="both"/>
        <w:rPr>
          <w:rFonts w:ascii="Times New Roman" w:hAnsi="Times New Roman" w:cs="Times New Roman"/>
        </w:rPr>
      </w:pPr>
      <w:r>
        <w:rPr>
          <w:rFonts w:cs="Times New Roman" w:ascii="Times New Roman" w:hAnsi="Times New Roman"/>
        </w:rPr>
        <w:t xml:space="preserve">В гарантийный срок проводят устранение незначительных недостатков, например, подгонку пломбы по прикусу, дополнительную полировку разных поверхностей зуба, коррекцию цвета и формы восстановленного зуба, коррекцию съемного зубного протеза и др. </w:t>
      </w:r>
    </w:p>
    <w:p>
      <w:pPr>
        <w:pStyle w:val="ListParagraph"/>
        <w:numPr>
          <w:ilvl w:val="1"/>
          <w:numId w:val="1"/>
        </w:numPr>
        <w:jc w:val="both"/>
        <w:rPr>
          <w:rFonts w:ascii="Times New Roman" w:hAnsi="Times New Roman" w:cs="Times New Roman"/>
        </w:rPr>
      </w:pPr>
      <w:r>
        <w:rPr>
          <w:rFonts w:cs="Times New Roman" w:ascii="Times New Roman" w:hAnsi="Times New Roman"/>
        </w:rPr>
        <w:t xml:space="preserve">Срок службы – это период, в течение которого ООО «Вера Дент» обязуется обеспечивать Пациенту возможность использования медицинского изделия по назначению и нести ответственность за его существенные недостатки, при условии соблюдения пациентом рекомендаций. </w:t>
      </w:r>
    </w:p>
    <w:p>
      <w:pPr>
        <w:pStyle w:val="ListParagraph"/>
        <w:numPr>
          <w:ilvl w:val="1"/>
          <w:numId w:val="1"/>
        </w:numPr>
        <w:jc w:val="both"/>
        <w:rPr>
          <w:rFonts w:ascii="Times New Roman" w:hAnsi="Times New Roman" w:cs="Times New Roman"/>
        </w:rPr>
      </w:pPr>
      <w:r>
        <w:rPr>
          <w:rFonts w:cs="Times New Roman" w:ascii="Times New Roman" w:hAnsi="Times New Roman"/>
        </w:rPr>
        <w:t>Недостаток – это несоответствие оказанной стоматологической услуги обязательным медицинским требованиям и технологиям, возможность возникновения которого не была заранее оговорена с Пациентом в информированном добровольном согласии (Приложение №1 к договору на оказание платных медицинских услуг).</w:t>
      </w:r>
    </w:p>
    <w:p>
      <w:pPr>
        <w:pStyle w:val="ListParagraph"/>
        <w:numPr>
          <w:ilvl w:val="1"/>
          <w:numId w:val="1"/>
        </w:numPr>
        <w:jc w:val="both"/>
        <w:rPr>
          <w:rFonts w:ascii="Times New Roman" w:hAnsi="Times New Roman" w:cs="Times New Roman"/>
        </w:rPr>
      </w:pPr>
      <w:r>
        <w:rPr>
          <w:rFonts w:cs="Times New Roman" w:ascii="Times New Roman" w:hAnsi="Times New Roman"/>
        </w:rPr>
        <w:t>Существенный недостаток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center"/>
        <w:rPr>
          <w:rFonts w:ascii="Times New Roman" w:hAnsi="Times New Roman" w:cs="Times New Roman"/>
          <w:b/>
          <w:b/>
          <w:bCs/>
        </w:rPr>
      </w:pPr>
      <w:r>
        <w:rPr>
          <w:rFonts w:cs="Times New Roman" w:ascii="Times New Roman" w:hAnsi="Times New Roman"/>
          <w:b/>
          <w:bCs/>
        </w:rPr>
        <w:t>Права и обязанности клиники и пациента</w:t>
      </w:r>
    </w:p>
    <w:p>
      <w:pPr>
        <w:pStyle w:val="ListParagraph"/>
        <w:numPr>
          <w:ilvl w:val="1"/>
          <w:numId w:val="1"/>
        </w:numPr>
        <w:jc w:val="both"/>
        <w:rPr>
          <w:rFonts w:ascii="Times New Roman" w:hAnsi="Times New Roman" w:cs="Times New Roman"/>
        </w:rPr>
      </w:pPr>
      <w:r>
        <w:rPr>
          <w:rFonts w:cs="Times New Roman" w:ascii="Times New Roman" w:hAnsi="Times New Roman"/>
        </w:rPr>
        <w:t>В случае выявления любых недостатков к оказанным медицинским услугам пациент должен обратиться в регистратуру Стоматологического кабинета, изложить суть замечаний и записаться на прием к лечащему врачу.</w:t>
      </w:r>
    </w:p>
    <w:p>
      <w:pPr>
        <w:pStyle w:val="ListParagraph"/>
        <w:numPr>
          <w:ilvl w:val="1"/>
          <w:numId w:val="1"/>
        </w:numPr>
        <w:jc w:val="both"/>
        <w:rPr>
          <w:rFonts w:ascii="Times New Roman" w:hAnsi="Times New Roman" w:cs="Times New Roman"/>
        </w:rPr>
      </w:pPr>
      <w:r>
        <w:rPr>
          <w:rFonts w:cs="Times New Roman" w:ascii="Times New Roman" w:hAnsi="Times New Roman"/>
        </w:rPr>
        <w:t>Устранение недостатков в течение гарантийного срока производится бесплатно для пациента.</w:t>
      </w:r>
    </w:p>
    <w:p>
      <w:pPr>
        <w:pStyle w:val="ListParagraph"/>
        <w:numPr>
          <w:ilvl w:val="1"/>
          <w:numId w:val="1"/>
        </w:numPr>
        <w:jc w:val="both"/>
        <w:rPr>
          <w:rFonts w:ascii="Times New Roman" w:hAnsi="Times New Roman" w:cs="Times New Roman"/>
        </w:rPr>
      </w:pPr>
      <w:r>
        <w:rPr>
          <w:rFonts w:cs="Times New Roman" w:ascii="Times New Roman" w:hAnsi="Times New Roman"/>
        </w:rPr>
        <w:t>Устранение существенных недостатков в течение срока службы производится бесплатно для пациента.</w:t>
      </w:r>
    </w:p>
    <w:p>
      <w:pPr>
        <w:pStyle w:val="ListParagraph"/>
        <w:numPr>
          <w:ilvl w:val="1"/>
          <w:numId w:val="1"/>
        </w:numPr>
        <w:jc w:val="both"/>
        <w:rPr>
          <w:rFonts w:ascii="Times New Roman" w:hAnsi="Times New Roman" w:cs="Times New Roman"/>
        </w:rPr>
      </w:pPr>
      <w:r>
        <w:rPr>
          <w:rFonts w:cs="Times New Roman" w:ascii="Times New Roman" w:hAnsi="Times New Roman"/>
        </w:rPr>
        <w:t>На стоматологические услуги, не указанные в разделе 7 настоящего Положения, устанавливается гарантийный срок в размере одной недели, в связи с тем, что эти медицинские услуги (лечебные манипуляции) связаны с большей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 Поэтому возникающие в результате лечения этих заболеваний недостатки, после истечения гарантийного срока устраняются на возмездной основе.</w:t>
      </w:r>
    </w:p>
    <w:p>
      <w:pPr>
        <w:pStyle w:val="ListParagraph"/>
        <w:numPr>
          <w:ilvl w:val="1"/>
          <w:numId w:val="1"/>
        </w:numPr>
        <w:jc w:val="both"/>
        <w:rPr>
          <w:rFonts w:ascii="Times New Roman" w:hAnsi="Times New Roman" w:cs="Times New Roman"/>
        </w:rPr>
      </w:pPr>
      <w:r>
        <w:rPr>
          <w:rFonts w:cs="Times New Roman" w:ascii="Times New Roman" w:hAnsi="Times New Roman"/>
        </w:rPr>
        <w:t>На стоматологические услуги, не указанные в разделе 7 настоящего Положения, устанавливается срок службы в размере двух недель, в связи с тем, что эти медицинские услуги (лечебные манипуляции) связаны с большей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 Поэтому возникающие в результате лечения этих заболеваний недостатки, после истечения гарантийного срока устраняются на возмездной основе.</w:t>
      </w:r>
    </w:p>
    <w:p>
      <w:pPr>
        <w:pStyle w:val="ListParagraph"/>
        <w:numPr>
          <w:ilvl w:val="1"/>
          <w:numId w:val="1"/>
        </w:numPr>
        <w:jc w:val="both"/>
        <w:rPr>
          <w:rFonts w:ascii="Times New Roman" w:hAnsi="Times New Roman" w:cs="Times New Roman"/>
        </w:rPr>
      </w:pPr>
      <w:r>
        <w:rPr>
          <w:rFonts w:cs="Times New Roman" w:ascii="Times New Roman" w:hAnsi="Times New Roman"/>
        </w:rPr>
        <w:t>Гарантийные сроки на стоматологические услуги устанавливаются в размере одной недели в следующих случаях:</w:t>
      </w:r>
    </w:p>
    <w:p>
      <w:pPr>
        <w:pStyle w:val="ListParagraph"/>
        <w:numPr>
          <w:ilvl w:val="2"/>
          <w:numId w:val="1"/>
        </w:numPr>
        <w:jc w:val="both"/>
        <w:rPr>
          <w:rFonts w:ascii="Times New Roman" w:hAnsi="Times New Roman" w:cs="Times New Roman"/>
        </w:rPr>
      </w:pPr>
      <w:r>
        <w:rPr>
          <w:rFonts w:cs="Times New Roman" w:ascii="Times New Roman" w:hAnsi="Times New Roman"/>
        </w:rPr>
        <w:t>На установку временных конструкций;</w:t>
      </w:r>
    </w:p>
    <w:p>
      <w:pPr>
        <w:pStyle w:val="ListParagraph"/>
        <w:numPr>
          <w:ilvl w:val="2"/>
          <w:numId w:val="1"/>
        </w:numPr>
        <w:jc w:val="both"/>
        <w:rPr>
          <w:rFonts w:ascii="Times New Roman" w:hAnsi="Times New Roman" w:cs="Times New Roman"/>
        </w:rPr>
      </w:pPr>
      <w:r>
        <w:rPr>
          <w:rFonts w:cs="Times New Roman" w:ascii="Times New Roman" w:hAnsi="Times New Roman"/>
        </w:rPr>
        <w:t>При желании Пациента выполнить работу по определенной им схеме и (или) при наличии медицинских противопоказаний к выполнению определенных видов услуг.</w:t>
      </w:r>
    </w:p>
    <w:p>
      <w:pPr>
        <w:pStyle w:val="ListParagraph"/>
        <w:numPr>
          <w:ilvl w:val="1"/>
          <w:numId w:val="1"/>
        </w:numPr>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Сроки службы на стоматологические услуги устанавливаются в размере двух недель в следующих случаях:</w:t>
      </w:r>
    </w:p>
    <w:p>
      <w:pPr>
        <w:pStyle w:val="ListParagraph"/>
        <w:numPr>
          <w:ilvl w:val="2"/>
          <w:numId w:val="1"/>
        </w:numPr>
        <w:jc w:val="both"/>
        <w:rPr>
          <w:rFonts w:ascii="Times New Roman" w:hAnsi="Times New Roman" w:cs="Times New Roman"/>
        </w:rPr>
      </w:pPr>
      <w:r>
        <w:rPr>
          <w:rFonts w:cs="Times New Roman" w:ascii="Times New Roman" w:hAnsi="Times New Roman"/>
        </w:rPr>
        <w:t>На установку временных конструкций;</w:t>
      </w:r>
    </w:p>
    <w:p>
      <w:pPr>
        <w:pStyle w:val="ListParagraph"/>
        <w:numPr>
          <w:ilvl w:val="2"/>
          <w:numId w:val="1"/>
        </w:numPr>
        <w:jc w:val="both"/>
        <w:rPr>
          <w:rFonts w:ascii="Times New Roman" w:hAnsi="Times New Roman" w:cs="Times New Roman"/>
        </w:rPr>
      </w:pPr>
      <w:r>
        <w:rPr>
          <w:rFonts w:cs="Times New Roman" w:ascii="Times New Roman" w:hAnsi="Times New Roman"/>
        </w:rPr>
        <w:t>При желании Пациента выполнить работу по определенной им схеме и (или) при наличии медицинских противопоказаний к выполнению определенных видов услуг.</w:t>
      </w:r>
    </w:p>
    <w:p>
      <w:pPr>
        <w:pStyle w:val="ListParagraph"/>
        <w:numPr>
          <w:ilvl w:val="1"/>
          <w:numId w:val="1"/>
        </w:numPr>
        <w:jc w:val="both"/>
        <w:rPr>
          <w:rFonts w:ascii="Times New Roman" w:hAnsi="Times New Roman" w:cs="Times New Roman"/>
        </w:rPr>
      </w:pPr>
      <w:r>
        <w:rPr>
          <w:rFonts w:cs="Times New Roman" w:ascii="Times New Roman" w:hAnsi="Times New Roman"/>
        </w:rPr>
        <w:t>В случаях, когда особенности организма пациента, в т.ч. состояния его ротовой полости, не позволяют быть уверенным в прогнозе, может быть установлен сокращенный гарантийный срок на стоматологические услуги, который отражается в Информированном добровольном согласии на медицинскую услугу, в том числе:</w:t>
      </w:r>
    </w:p>
    <w:p>
      <w:pPr>
        <w:pStyle w:val="ListParagraph"/>
        <w:numPr>
          <w:ilvl w:val="2"/>
          <w:numId w:val="1"/>
        </w:numPr>
        <w:jc w:val="both"/>
        <w:rPr>
          <w:rFonts w:ascii="Times New Roman" w:hAnsi="Times New Roman" w:cs="Times New Roman"/>
        </w:rPr>
      </w:pPr>
      <w:r>
        <w:rPr>
          <w:rFonts w:cs="Times New Roman" w:ascii="Times New Roman" w:hAnsi="Times New Roman"/>
        </w:rPr>
        <w:t>При наличии подвижности зубов;</w:t>
      </w:r>
    </w:p>
    <w:p>
      <w:pPr>
        <w:pStyle w:val="ListParagraph"/>
        <w:numPr>
          <w:ilvl w:val="2"/>
          <w:numId w:val="1"/>
        </w:numPr>
        <w:jc w:val="both"/>
        <w:rPr>
          <w:rFonts w:ascii="Times New Roman" w:hAnsi="Times New Roman" w:cs="Times New Roman"/>
        </w:rPr>
      </w:pPr>
      <w:r>
        <w:rPr>
          <w:rFonts w:cs="Times New Roman" w:ascii="Times New Roman" w:hAnsi="Times New Roman"/>
        </w:rPr>
        <w:t>При наличии сопутствующего заболевания: пародонтит, пародонтоз. Обязательным условием предоставления гарантии в этом случае является проведение курса профессиональной гигиены 2-4 раза в год. Гарантийный срок устанавливает врач в зависимости от степени тяжести заболевания десен.</w:t>
      </w:r>
    </w:p>
    <w:p>
      <w:pPr>
        <w:pStyle w:val="ListParagraph"/>
        <w:numPr>
          <w:ilvl w:val="1"/>
          <w:numId w:val="1"/>
        </w:numPr>
        <w:jc w:val="both"/>
        <w:rPr>
          <w:rFonts w:ascii="Times New Roman" w:hAnsi="Times New Roman" w:cs="Times New Roman"/>
        </w:rPr>
      </w:pPr>
      <w:r>
        <w:rPr>
          <w:rFonts w:cs="Times New Roman" w:ascii="Times New Roman" w:hAnsi="Times New Roman"/>
        </w:rPr>
        <w:t>В случаях, когда особенности организма пациента, в т.ч. состояния его ротовой полости, не позволяют быть уверенным в прогнозе, может быть установлен сокращенный срок службы на стоматологические услуги, который отражается в Информированном добровольном согласии на медицинскую услугу, в том числе:</w:t>
      </w:r>
    </w:p>
    <w:p>
      <w:pPr>
        <w:pStyle w:val="ListParagraph"/>
        <w:numPr>
          <w:ilvl w:val="2"/>
          <w:numId w:val="1"/>
        </w:numPr>
        <w:jc w:val="both"/>
        <w:rPr>
          <w:rFonts w:ascii="Times New Roman" w:hAnsi="Times New Roman" w:cs="Times New Roman"/>
        </w:rPr>
      </w:pPr>
      <w:r>
        <w:rPr>
          <w:rFonts w:cs="Times New Roman" w:ascii="Times New Roman" w:hAnsi="Times New Roman"/>
        </w:rPr>
        <w:t>При наличии подвижности зубов;</w:t>
      </w:r>
    </w:p>
    <w:p>
      <w:pPr>
        <w:pStyle w:val="ListParagraph"/>
        <w:numPr>
          <w:ilvl w:val="2"/>
          <w:numId w:val="1"/>
        </w:numPr>
        <w:jc w:val="both"/>
        <w:rPr>
          <w:rFonts w:ascii="Times New Roman" w:hAnsi="Times New Roman" w:cs="Times New Roman"/>
        </w:rPr>
      </w:pPr>
      <w:r>
        <w:rPr>
          <w:rFonts w:cs="Times New Roman" w:ascii="Times New Roman" w:hAnsi="Times New Roman"/>
        </w:rPr>
        <w:t>При наличии сопутствующего заболевания: пародонтит, пародонтоз. Обязательным условием предоставления гарантии в этом случае является проведение курса профессиональной гигиены 2-4 раза в год. Срок службы устанавливает врач в зависимости от степени тяжести заболевания десен.</w:t>
      </w:r>
    </w:p>
    <w:p>
      <w:pPr>
        <w:pStyle w:val="ListParagraph"/>
        <w:ind w:left="851" w:hanging="0"/>
        <w:jc w:val="both"/>
        <w:rPr>
          <w:rFonts w:ascii="Times New Roman" w:hAnsi="Times New Roman" w:cs="Times New Roman"/>
        </w:rPr>
      </w:pPr>
      <w:r>
        <w:rPr>
          <w:rFonts w:cs="Times New Roman" w:ascii="Times New Roman" w:hAnsi="Times New Roman"/>
        </w:rPr>
      </w:r>
    </w:p>
    <w:p>
      <w:pPr>
        <w:pStyle w:val="ListParagraph"/>
        <w:numPr>
          <w:ilvl w:val="0"/>
          <w:numId w:val="1"/>
        </w:numPr>
        <w:jc w:val="center"/>
        <w:rPr>
          <w:rFonts w:ascii="Times New Roman" w:hAnsi="Times New Roman" w:cs="Times New Roman"/>
          <w:b/>
          <w:b/>
        </w:rPr>
      </w:pPr>
      <w:r>
        <w:rPr>
          <w:rFonts w:cs="Times New Roman" w:ascii="Times New Roman" w:hAnsi="Times New Roman"/>
          <w:b/>
        </w:rPr>
        <w:t>Исчисление срока гарантии и срока службы</w:t>
      </w:r>
    </w:p>
    <w:p>
      <w:pPr>
        <w:pStyle w:val="ListParagraph"/>
        <w:numPr>
          <w:ilvl w:val="1"/>
          <w:numId w:val="1"/>
        </w:numPr>
        <w:jc w:val="both"/>
        <w:rPr>
          <w:rFonts w:ascii="Times New Roman" w:hAnsi="Times New Roman" w:cs="Times New Roman"/>
        </w:rPr>
      </w:pPr>
      <w:r>
        <w:rPr>
          <w:rFonts w:cs="Times New Roman" w:ascii="Times New Roman" w:hAnsi="Times New Roman"/>
        </w:rPr>
        <w:t>Гарантийный срок (срок службы) исчисляется с момента оказания услуги, то есть с момента передачи результата услуги Пациенту.</w:t>
      </w:r>
    </w:p>
    <w:p>
      <w:pPr>
        <w:pStyle w:val="ListParagraph"/>
        <w:numPr>
          <w:ilvl w:val="1"/>
          <w:numId w:val="1"/>
        </w:numPr>
        <w:jc w:val="both"/>
        <w:rPr>
          <w:rFonts w:ascii="Times New Roman" w:hAnsi="Times New Roman" w:cs="Times New Roman"/>
        </w:rPr>
      </w:pPr>
      <w:r>
        <w:rPr>
          <w:rFonts w:cs="Times New Roman" w:ascii="Times New Roman" w:hAnsi="Times New Roman"/>
        </w:rPr>
        <w:t>Срок гарантии (срок службы) не возобновляется при коррекции протезов, ортодонтических аппаратов в процессе использования.</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center"/>
        <w:rPr>
          <w:rFonts w:ascii="Times New Roman" w:hAnsi="Times New Roman" w:cs="Times New Roman"/>
          <w:b/>
          <w:b/>
          <w:bCs/>
        </w:rPr>
      </w:pPr>
      <w:r>
        <w:rPr>
          <w:rFonts w:cs="Times New Roman" w:ascii="Times New Roman" w:hAnsi="Times New Roman"/>
          <w:b/>
          <w:bCs/>
        </w:rPr>
        <w:t>Снижение гарантийного срока (срока службы)</w:t>
      </w:r>
    </w:p>
    <w:p>
      <w:pPr>
        <w:pStyle w:val="ListParagraph"/>
        <w:numPr>
          <w:ilvl w:val="1"/>
          <w:numId w:val="1"/>
        </w:numPr>
        <w:jc w:val="both"/>
        <w:rPr>
          <w:rFonts w:ascii="Times New Roman" w:hAnsi="Times New Roman" w:cs="Times New Roman"/>
        </w:rPr>
      </w:pPr>
      <w:r>
        <w:rPr>
          <w:rFonts w:cs="Times New Roman" w:ascii="Times New Roman" w:hAnsi="Times New Roman"/>
        </w:rPr>
        <w:t>Возможные причины возникновения недостатков услуг в период гарантийного срока (срока службы):</w:t>
      </w:r>
    </w:p>
    <w:p>
      <w:pPr>
        <w:pStyle w:val="ListParagraph"/>
        <w:numPr>
          <w:ilvl w:val="2"/>
          <w:numId w:val="1"/>
        </w:numPr>
        <w:jc w:val="both"/>
        <w:rPr>
          <w:rFonts w:ascii="Times New Roman" w:hAnsi="Times New Roman" w:cs="Times New Roman"/>
        </w:rPr>
      </w:pPr>
      <w:r>
        <w:rPr>
          <w:rFonts w:cs="Times New Roman" w:ascii="Times New Roman" w:hAnsi="Times New Roman"/>
        </w:rPr>
        <w:t>Влияние явных и вероятных общих заболеваний пациента на течение стоматологической проблемы (обменные нарушения и системные заболевания);</w:t>
      </w:r>
    </w:p>
    <w:p>
      <w:pPr>
        <w:pStyle w:val="ListParagraph"/>
        <w:numPr>
          <w:ilvl w:val="2"/>
          <w:numId w:val="1"/>
        </w:numPr>
        <w:jc w:val="both"/>
        <w:rPr>
          <w:rFonts w:ascii="Times New Roman" w:hAnsi="Times New Roman" w:cs="Times New Roman"/>
        </w:rPr>
      </w:pPr>
      <w:r>
        <w:rPr>
          <w:rFonts w:cs="Times New Roman" w:ascii="Times New Roman" w:hAnsi="Times New Roman"/>
        </w:rPr>
        <w:t>Снижение иммунологической реактивности организма пациента, в том числе проявляющееся частыми инфекционными заболеваниями;</w:t>
      </w:r>
    </w:p>
    <w:p>
      <w:pPr>
        <w:pStyle w:val="ListParagraph"/>
        <w:numPr>
          <w:ilvl w:val="2"/>
          <w:numId w:val="1"/>
        </w:numPr>
        <w:jc w:val="both"/>
        <w:rPr>
          <w:rFonts w:ascii="Times New Roman" w:hAnsi="Times New Roman" w:cs="Times New Roman"/>
        </w:rPr>
      </w:pPr>
      <w:r>
        <w:rPr>
          <w:rFonts w:cs="Times New Roman" w:ascii="Times New Roman" w:hAnsi="Times New Roman"/>
        </w:rPr>
        <w:t>Прием гормональных, психотропных, наркотических, кислотосодержащих препаратов;</w:t>
      </w:r>
    </w:p>
    <w:p>
      <w:pPr>
        <w:pStyle w:val="ListParagraph"/>
        <w:numPr>
          <w:ilvl w:val="2"/>
          <w:numId w:val="1"/>
        </w:numPr>
        <w:jc w:val="both"/>
        <w:rPr>
          <w:rFonts w:ascii="Times New Roman" w:hAnsi="Times New Roman" w:cs="Times New Roman"/>
        </w:rPr>
      </w:pPr>
      <w:r>
        <w:rPr>
          <w:rFonts w:cs="Times New Roman" w:ascii="Times New Roman" w:hAnsi="Times New Roman"/>
        </w:rPr>
        <w:t>Невыполнение рекомендаций врача, направленных на укрепление эмали зубов, нормализацию состояния десен;</w:t>
      </w:r>
    </w:p>
    <w:p>
      <w:pPr>
        <w:pStyle w:val="ListParagraph"/>
        <w:numPr>
          <w:ilvl w:val="2"/>
          <w:numId w:val="1"/>
        </w:numPr>
        <w:jc w:val="both"/>
        <w:rPr>
          <w:rFonts w:ascii="Times New Roman" w:hAnsi="Times New Roman" w:cs="Times New Roman"/>
        </w:rPr>
      </w:pPr>
      <w:r>
        <w:rPr>
          <w:rFonts w:cs="Times New Roman" w:ascii="Times New Roman" w:hAnsi="Times New Roman"/>
        </w:rPr>
        <w:t>Самолечение стоматологических заболеваний (применение средств гигиены, процедур и прием медикаментов, не назначенных врачом);</w:t>
      </w:r>
    </w:p>
    <w:p>
      <w:pPr>
        <w:pStyle w:val="ListParagraph"/>
        <w:numPr>
          <w:ilvl w:val="2"/>
          <w:numId w:val="1"/>
        </w:numPr>
        <w:jc w:val="both"/>
        <w:rPr>
          <w:rFonts w:ascii="Times New Roman" w:hAnsi="Times New Roman" w:cs="Times New Roman"/>
        </w:rPr>
      </w:pPr>
      <w:r>
        <w:rPr>
          <w:rFonts w:cs="Times New Roman" w:ascii="Times New Roman" w:hAnsi="Times New Roman"/>
        </w:rPr>
        <w:t>Нарушение правил пользование и ухода за зубными протезами, съемными и несъемными ортодонтическими аппаратами, ретейнерами;</w:t>
      </w:r>
    </w:p>
    <w:p>
      <w:pPr>
        <w:pStyle w:val="ListParagraph"/>
        <w:numPr>
          <w:ilvl w:val="1"/>
          <w:numId w:val="1"/>
        </w:numPr>
        <w:jc w:val="both"/>
        <w:rPr>
          <w:rFonts w:ascii="Times New Roman" w:hAnsi="Times New Roman" w:cs="Times New Roman"/>
        </w:rPr>
      </w:pPr>
      <w:r>
        <w:rPr>
          <w:rFonts w:cs="Times New Roman" w:ascii="Times New Roman" w:hAnsi="Times New Roman"/>
        </w:rPr>
        <w:t>Невыполнение рекомендаций врача по режиму использоавания съемных и несъемных ортодонтических аппаратов;</w:t>
      </w:r>
    </w:p>
    <w:p>
      <w:pPr>
        <w:pStyle w:val="ListParagraph"/>
        <w:numPr>
          <w:ilvl w:val="1"/>
          <w:numId w:val="1"/>
        </w:numPr>
        <w:jc w:val="both"/>
        <w:rPr>
          <w:rFonts w:ascii="Times New Roman" w:hAnsi="Times New Roman" w:cs="Times New Roman"/>
        </w:rPr>
      </w:pPr>
      <w:r>
        <w:rPr>
          <w:rFonts w:cs="Times New Roman" w:ascii="Times New Roman" w:hAnsi="Times New Roman"/>
        </w:rPr>
        <w:t>Невыполнение рекомендаций врача по домашней гигиене полости рта. При неудовлетворительной гигиене полости рта (гигиенический индекс «ГИ», определяемый врачом, ГИ больше 1,5) срок гарантии (срок службы) уменьшается на 70%;</w:t>
      </w:r>
    </w:p>
    <w:p>
      <w:pPr>
        <w:pStyle w:val="ListParagraph"/>
        <w:numPr>
          <w:ilvl w:val="1"/>
          <w:numId w:val="1"/>
        </w:numPr>
        <w:jc w:val="both"/>
        <w:rPr>
          <w:rFonts w:ascii="Times New Roman" w:hAnsi="Times New Roman" w:cs="Times New Roman"/>
        </w:rPr>
      </w:pPr>
      <w:r>
        <w:rPr>
          <w:rFonts w:cs="Times New Roman" w:ascii="Times New Roman" w:hAnsi="Times New Roman"/>
        </w:rPr>
        <w:t>При показателе КПУ (кариозно-пораженные, пломбированные, удаленные зубы) = 13-18 срок гарантии (срок службы) снижается на 30%;</w:t>
      </w:r>
    </w:p>
    <w:p>
      <w:pPr>
        <w:pStyle w:val="ListParagraph"/>
        <w:numPr>
          <w:ilvl w:val="1"/>
          <w:numId w:val="1"/>
        </w:numPr>
        <w:jc w:val="both"/>
        <w:rPr>
          <w:rFonts w:ascii="Times New Roman" w:hAnsi="Times New Roman" w:cs="Times New Roman"/>
        </w:rPr>
      </w:pPr>
      <w:r>
        <w:rPr>
          <w:rFonts w:cs="Times New Roman" w:ascii="Times New Roman" w:hAnsi="Times New Roman"/>
        </w:rPr>
        <w:t>При КПУ более 18 срок гарантии и срок службы снижаются на 50%.</w:t>
      </w:r>
    </w:p>
    <w:p>
      <w:pPr>
        <w:pStyle w:val="ListParagraph"/>
        <w:ind w:left="1211" w:hanging="0"/>
        <w:jc w:val="both"/>
        <w:rPr>
          <w:rFonts w:ascii="Times New Roman" w:hAnsi="Times New Roman" w:cs="Times New Roman"/>
        </w:rPr>
      </w:pPr>
      <w:r>
        <w:rPr>
          <w:rFonts w:cs="Times New Roman" w:ascii="Times New Roman" w:hAnsi="Times New Roman"/>
        </w:rPr>
      </w:r>
    </w:p>
    <w:p>
      <w:pPr>
        <w:pStyle w:val="ListParagraph"/>
        <w:numPr>
          <w:ilvl w:val="0"/>
          <w:numId w:val="1"/>
        </w:numPr>
        <w:jc w:val="center"/>
        <w:rPr>
          <w:rFonts w:ascii="Times New Roman" w:hAnsi="Times New Roman" w:cs="Times New Roman"/>
          <w:b/>
          <w:b/>
        </w:rPr>
      </w:pPr>
      <w:r>
        <w:rPr>
          <w:rFonts w:cs="Times New Roman" w:ascii="Times New Roman" w:hAnsi="Times New Roman"/>
          <w:b/>
        </w:rPr>
        <w:t>Отмена гарантийного срока (срока службы)</w:t>
      </w:r>
    </w:p>
    <w:p>
      <w:pPr>
        <w:pStyle w:val="ListParagraph"/>
        <w:numPr>
          <w:ilvl w:val="1"/>
          <w:numId w:val="1"/>
        </w:numPr>
        <w:jc w:val="both"/>
        <w:rPr>
          <w:rFonts w:ascii="Times New Roman" w:hAnsi="Times New Roman" w:cs="Times New Roman"/>
          <w:bCs/>
        </w:rPr>
      </w:pPr>
      <w:r>
        <w:rPr>
          <w:rFonts w:cs="Times New Roman" w:ascii="Times New Roman" w:hAnsi="Times New Roman"/>
          <w:bCs/>
        </w:rPr>
        <w:t>Гарантии и срок службы не распространяются на следующие случаи:</w:t>
      </w:r>
    </w:p>
    <w:p>
      <w:pPr>
        <w:pStyle w:val="ListParagraph"/>
        <w:numPr>
          <w:ilvl w:val="2"/>
          <w:numId w:val="1"/>
        </w:numPr>
        <w:jc w:val="both"/>
        <w:rPr>
          <w:rFonts w:ascii="Times New Roman" w:hAnsi="Times New Roman" w:cs="Times New Roman"/>
          <w:bCs/>
        </w:rPr>
      </w:pPr>
      <w:r>
        <w:rPr>
          <w:rFonts w:cs="Times New Roman" w:ascii="Times New Roman" w:hAnsi="Times New Roman"/>
          <w:bCs/>
        </w:rPr>
        <w:t>Пациент в процессе лечения, или в течении срока гарантии (срока службы) обратился за стоматологической помощью в любое другое медицинское учреждение. Исключение составляют те случаи, когда Пациент вынужден был срочно обратиться за помощью, находясь в другом городе. Подобные случаи пациент обязан подтверждать выпиской из амбулаторной карты того лечебного учреждения, куда он обращался за помощью. Без документального подтверждения неотложного лечения гарантия и срок службы отменяются;</w:t>
      </w:r>
    </w:p>
    <w:p>
      <w:pPr>
        <w:pStyle w:val="ListParagraph"/>
        <w:numPr>
          <w:ilvl w:val="2"/>
          <w:numId w:val="1"/>
        </w:numPr>
        <w:jc w:val="both"/>
        <w:rPr>
          <w:rFonts w:ascii="Times New Roman" w:hAnsi="Times New Roman" w:cs="Times New Roman"/>
          <w:bCs/>
        </w:rPr>
      </w:pPr>
      <w:r>
        <w:rPr>
          <w:rFonts w:cs="Times New Roman" w:ascii="Times New Roman" w:hAnsi="Times New Roman"/>
          <w:bCs/>
        </w:rPr>
        <w:t>Пациент в процессе лечения, или в течении срока гарантии (срока службы), установленного настоящим Положением, самостоятельно пытался устранить выявленные недостатки;</w:t>
      </w:r>
    </w:p>
    <w:p>
      <w:pPr>
        <w:pStyle w:val="ListParagraph"/>
        <w:numPr>
          <w:ilvl w:val="2"/>
          <w:numId w:val="1"/>
        </w:numPr>
        <w:jc w:val="both"/>
        <w:rPr>
          <w:rFonts w:ascii="Times New Roman" w:hAnsi="Times New Roman" w:cs="Times New Roman"/>
          <w:bCs/>
        </w:rPr>
      </w:pPr>
      <w:r>
        <w:rPr>
          <w:rFonts w:cs="Times New Roman" w:ascii="Times New Roman" w:hAnsi="Times New Roman"/>
          <w:bCs/>
        </w:rPr>
        <w:t>Пациент по неуважительным причинам, не предупредив лечащего врача, пропустил срок очередной явки на прием к врачу;</w:t>
      </w:r>
    </w:p>
    <w:p>
      <w:pPr>
        <w:pStyle w:val="ListParagraph"/>
        <w:numPr>
          <w:ilvl w:val="2"/>
          <w:numId w:val="1"/>
        </w:numPr>
        <w:jc w:val="both"/>
        <w:rPr>
          <w:rFonts w:ascii="Times New Roman" w:hAnsi="Times New Roman" w:cs="Times New Roman"/>
          <w:bCs/>
        </w:rPr>
      </w:pPr>
      <w:r>
        <w:rPr>
          <w:rFonts w:cs="Times New Roman" w:ascii="Times New Roman" w:hAnsi="Times New Roman"/>
          <w:bCs/>
        </w:rPr>
        <w:t>Пациент настаивает на нежелательном, с точки зрения врача, методе лечения, конструкции протеза или применения материала (медикамента);</w:t>
      </w:r>
    </w:p>
    <w:p>
      <w:pPr>
        <w:pStyle w:val="ListParagraph"/>
        <w:numPr>
          <w:ilvl w:val="2"/>
          <w:numId w:val="1"/>
        </w:numPr>
        <w:jc w:val="both"/>
        <w:rPr>
          <w:rFonts w:ascii="Times New Roman" w:hAnsi="Times New Roman" w:cs="Times New Roman"/>
          <w:bCs/>
        </w:rPr>
      </w:pPr>
      <w:r>
        <w:rPr>
          <w:rFonts w:cs="Times New Roman" w:ascii="Times New Roman" w:hAnsi="Times New Roman"/>
          <w:bCs/>
        </w:rPr>
        <w:t>Пациент не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гигиенических мероприятий, уход за протезами, съемными и несъемными ортодонтическими аппартами, ретейнерами и т.д.);</w:t>
      </w:r>
    </w:p>
    <w:p>
      <w:pPr>
        <w:pStyle w:val="ListParagraph"/>
        <w:numPr>
          <w:ilvl w:val="2"/>
          <w:numId w:val="1"/>
        </w:numPr>
        <w:jc w:val="both"/>
        <w:rPr>
          <w:rFonts w:ascii="Times New Roman" w:hAnsi="Times New Roman" w:cs="Times New Roman"/>
          <w:bCs/>
        </w:rPr>
      </w:pPr>
      <w:r>
        <w:rPr>
          <w:rFonts w:cs="Times New Roman" w:ascii="Times New Roman" w:hAnsi="Times New Roman"/>
          <w:bCs/>
        </w:rPr>
        <w:t>Если после лечения в период действия гарантий у Пациента появятся (проявятся) заболевания или физиологические состояния, которые способны негативно повлиять на достигнутые результаты (возникновение сопутствующих заболеваний или воздействие вредных факторов окружающей среды, в т.ч. длительный прием лекарственных препаратов при лечении других заболеваний);</w:t>
      </w:r>
    </w:p>
    <w:p>
      <w:pPr>
        <w:pStyle w:val="ListParagraph"/>
        <w:numPr>
          <w:ilvl w:val="1"/>
          <w:numId w:val="1"/>
        </w:numPr>
        <w:jc w:val="both"/>
        <w:rPr>
          <w:rFonts w:ascii="Times New Roman" w:hAnsi="Times New Roman" w:cs="Times New Roman"/>
          <w:bCs/>
        </w:rPr>
      </w:pPr>
      <w:r>
        <w:rPr>
          <w:rFonts w:cs="Times New Roman" w:ascii="Times New Roman" w:hAnsi="Times New Roman"/>
          <w:bCs/>
        </w:rPr>
        <w:t xml:space="preserve">Гарантийные обязательства на все оказанные медицинские услуги полностью утрачиваются при: </w:t>
      </w:r>
    </w:p>
    <w:p>
      <w:pPr>
        <w:pStyle w:val="ListParagraph"/>
        <w:numPr>
          <w:ilvl w:val="2"/>
          <w:numId w:val="1"/>
        </w:numPr>
        <w:jc w:val="both"/>
        <w:rPr>
          <w:rFonts w:ascii="Times New Roman" w:hAnsi="Times New Roman" w:cs="Times New Roman"/>
          <w:bCs/>
        </w:rPr>
      </w:pPr>
      <w:r>
        <w:rPr>
          <w:rFonts w:cs="Times New Roman" w:ascii="Times New Roman" w:hAnsi="Times New Roman"/>
          <w:bCs/>
        </w:rPr>
        <w:t xml:space="preserve">Нарушении Пациентом правил поведения в Стоматологическом кабинете, условий настоящего договора и врачебных рекомендаций. </w:t>
      </w:r>
    </w:p>
    <w:p>
      <w:pPr>
        <w:pStyle w:val="ListParagraph"/>
        <w:numPr>
          <w:ilvl w:val="2"/>
          <w:numId w:val="1"/>
        </w:numPr>
        <w:jc w:val="both"/>
        <w:rPr>
          <w:rFonts w:ascii="Times New Roman" w:hAnsi="Times New Roman" w:cs="Times New Roman"/>
          <w:bCs/>
        </w:rPr>
      </w:pPr>
      <w:r>
        <w:rPr>
          <w:rFonts w:cs="Times New Roman" w:ascii="Times New Roman" w:hAnsi="Times New Roman"/>
          <w:bCs/>
        </w:rPr>
        <w:t>При проведении медицинского вмешательства в другом медицинском учреждении, последствия сторонних вмешательств, которые прямо или косвенно могут повлиять на ранее выполненные работы Исполнителем виды услуг, стоматологический кабинет ответственности не несет. Также гарантия не распространяется случаи, если Исполнитель выполняет услуги и работы после медицинского вмешательства другим медицинским учреждением (заканчивает лечение Пациента). В данном случае Исполнитель не несет ответственности за выполненные услуги другим медицинским учреждением (последствия сторонних вмешательств);</w:t>
      </w:r>
    </w:p>
    <w:p>
      <w:pPr>
        <w:pStyle w:val="ListParagraph"/>
        <w:numPr>
          <w:ilvl w:val="2"/>
          <w:numId w:val="1"/>
        </w:numPr>
        <w:jc w:val="both"/>
        <w:rPr>
          <w:rFonts w:ascii="Times New Roman" w:hAnsi="Times New Roman" w:cs="Times New Roman"/>
          <w:bCs/>
        </w:rPr>
      </w:pPr>
      <w:r>
        <w:rPr>
          <w:rFonts w:cs="Times New Roman" w:ascii="Times New Roman" w:hAnsi="Times New Roman"/>
          <w:bCs/>
        </w:rPr>
        <w:t xml:space="preserve">При просрочке оплаты </w:t>
      </w:r>
      <w:r>
        <w:rPr>
          <w:rFonts w:cs="Times New Roman" w:ascii="Times New Roman" w:hAnsi="Times New Roman"/>
        </w:rPr>
        <w:t>за фактически оказанную услугу более одной недели с момента ее оказания;</w:t>
      </w:r>
    </w:p>
    <w:p>
      <w:pPr>
        <w:pStyle w:val="ListParagraph"/>
        <w:numPr>
          <w:ilvl w:val="2"/>
          <w:numId w:val="1"/>
        </w:numPr>
        <w:jc w:val="both"/>
        <w:rPr>
          <w:rFonts w:ascii="Times New Roman" w:hAnsi="Times New Roman" w:cs="Times New Roman"/>
          <w:bCs/>
        </w:rPr>
      </w:pPr>
      <w:r>
        <w:rPr>
          <w:rFonts w:cs="Times New Roman" w:ascii="Times New Roman" w:hAnsi="Times New Roman"/>
        </w:rPr>
        <w:t>При незаконченном лечении (лечение корневых каналов, временное протезирование, ортодонтическое лечение, лечение миофункциональной дисфункции, постоянное протезирование)</w:t>
      </w:r>
    </w:p>
    <w:p>
      <w:pPr>
        <w:pStyle w:val="ListParagraph"/>
        <w:numPr>
          <w:ilvl w:val="2"/>
          <w:numId w:val="1"/>
        </w:numPr>
        <w:jc w:val="both"/>
        <w:rPr>
          <w:rFonts w:ascii="Times New Roman" w:hAnsi="Times New Roman" w:cs="Times New Roman"/>
          <w:bCs/>
        </w:rPr>
      </w:pPr>
      <w:r>
        <w:rPr>
          <w:rFonts w:cs="Times New Roman" w:ascii="Times New Roman" w:hAnsi="Times New Roman"/>
        </w:rPr>
        <w:t>При травмах и заболеваний, приведших к нарушению зубочелюстной системы (переломы зубов и челюстей, костей лицевого скелета, тяжелые системные заболевания, лучевая и химиотерапия, кахексия и т.п.);</w:t>
      </w:r>
    </w:p>
    <w:p>
      <w:pPr>
        <w:pStyle w:val="ListParagraph"/>
        <w:numPr>
          <w:ilvl w:val="2"/>
          <w:numId w:val="1"/>
        </w:numPr>
        <w:jc w:val="both"/>
        <w:rPr>
          <w:rFonts w:ascii="Times New Roman" w:hAnsi="Times New Roman" w:cs="Times New Roman"/>
          <w:bCs/>
        </w:rPr>
      </w:pPr>
      <w:r>
        <w:rPr>
          <w:rFonts w:cs="Times New Roman" w:ascii="Times New Roman" w:hAnsi="Times New Roman"/>
        </w:rPr>
        <w:t>При предоставление недостоверных сведений при оформлении медицинской документации.</w:t>
      </w:r>
    </w:p>
    <w:p>
      <w:pPr>
        <w:pStyle w:val="ListParagraph"/>
        <w:jc w:val="both"/>
        <w:rPr>
          <w:rFonts w:ascii="Times New Roman" w:hAnsi="Times New Roman" w:cs="Times New Roman"/>
          <w:bCs/>
        </w:rPr>
      </w:pPr>
      <w:r>
        <w:rPr>
          <w:rFonts w:cs="Times New Roman" w:ascii="Times New Roman" w:hAnsi="Times New Roman"/>
          <w:bCs/>
        </w:rPr>
      </w:r>
    </w:p>
    <w:p>
      <w:pPr>
        <w:pStyle w:val="ListParagraph"/>
        <w:numPr>
          <w:ilvl w:val="0"/>
          <w:numId w:val="1"/>
        </w:numPr>
        <w:jc w:val="center"/>
        <w:rPr>
          <w:rFonts w:ascii="Times New Roman" w:hAnsi="Times New Roman" w:cs="Times New Roman"/>
          <w:b/>
          <w:b/>
        </w:rPr>
      </w:pPr>
      <w:r>
        <w:rPr>
          <w:rFonts w:cs="Times New Roman" w:ascii="Times New Roman" w:hAnsi="Times New Roman"/>
          <w:b/>
        </w:rPr>
        <w:t>Гарантийные сроки и сроки службы</w:t>
      </w:r>
    </w:p>
    <w:p>
      <w:pPr>
        <w:pStyle w:val="ListParagraph"/>
        <w:numPr>
          <w:ilvl w:val="1"/>
          <w:numId w:val="1"/>
        </w:numPr>
        <w:jc w:val="both"/>
        <w:rPr>
          <w:rFonts w:ascii="Times New Roman" w:hAnsi="Times New Roman" w:cs="Times New Roman"/>
          <w:bCs/>
        </w:rPr>
      </w:pPr>
      <w:r>
        <w:rPr>
          <w:rFonts w:cs="Times New Roman" w:ascii="Times New Roman" w:hAnsi="Times New Roman"/>
        </w:rPr>
        <w:t>На отдельные виды стоматологических работ (услуг) ввиду их специфики, а именно – неовеществеленность работы (услуги), установить гарантийные сроки и сроки службы не представляется возможным:</w:t>
      </w:r>
    </w:p>
    <w:p>
      <w:pPr>
        <w:pStyle w:val="ListParagraph"/>
        <w:numPr>
          <w:ilvl w:val="2"/>
          <w:numId w:val="1"/>
        </w:numPr>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обработка и пломбирование корневых каналов;</w:t>
      </w:r>
    </w:p>
    <w:p>
      <w:pPr>
        <w:pStyle w:val="ListParagraph"/>
        <w:numPr>
          <w:ilvl w:val="2"/>
          <w:numId w:val="1"/>
        </w:numPr>
        <w:jc w:val="both"/>
        <w:rPr>
          <w:rFonts w:ascii="Times New Roman" w:hAnsi="Times New Roman" w:cs="Times New Roman"/>
        </w:rPr>
      </w:pPr>
      <w:r>
        <w:rPr>
          <w:rFonts w:cs="Times New Roman" w:ascii="Times New Roman" w:hAnsi="Times New Roman"/>
        </w:rPr>
        <w:t>профессиональная чистка полости рта и отбеливание зубов;</w:t>
      </w:r>
    </w:p>
    <w:p>
      <w:pPr>
        <w:pStyle w:val="ListParagraph"/>
        <w:numPr>
          <w:ilvl w:val="2"/>
          <w:numId w:val="1"/>
        </w:numPr>
        <w:jc w:val="both"/>
        <w:rPr>
          <w:rFonts w:ascii="Times New Roman" w:hAnsi="Times New Roman" w:cs="Times New Roman"/>
        </w:rPr>
      </w:pPr>
      <w:r>
        <w:rPr>
          <w:rFonts w:cs="Times New Roman" w:ascii="Times New Roman" w:hAnsi="Times New Roman"/>
        </w:rPr>
        <w:t>временная пломба;</w:t>
      </w:r>
    </w:p>
    <w:p>
      <w:pPr>
        <w:pStyle w:val="ListParagraph"/>
        <w:numPr>
          <w:ilvl w:val="2"/>
          <w:numId w:val="1"/>
        </w:numPr>
        <w:jc w:val="both"/>
        <w:rPr>
          <w:rFonts w:ascii="Times New Roman" w:hAnsi="Times New Roman" w:cs="Times New Roman"/>
        </w:rPr>
      </w:pPr>
      <w:r>
        <w:rPr>
          <w:rFonts w:cs="Times New Roman" w:ascii="Times New Roman" w:hAnsi="Times New Roman"/>
        </w:rPr>
        <w:t>ортодонтическое лечение;</w:t>
      </w:r>
    </w:p>
    <w:p>
      <w:pPr>
        <w:pStyle w:val="ListParagraph"/>
        <w:numPr>
          <w:ilvl w:val="2"/>
          <w:numId w:val="1"/>
        </w:numPr>
        <w:jc w:val="both"/>
        <w:rPr>
          <w:rFonts w:ascii="Times New Roman" w:hAnsi="Times New Roman" w:cs="Times New Roman"/>
        </w:rPr>
      </w:pPr>
      <w:r>
        <w:rPr>
          <w:rFonts w:cs="Times New Roman" w:ascii="Times New Roman" w:hAnsi="Times New Roman"/>
        </w:rPr>
        <w:t>лечение пародонтита и гингивита.</w:t>
      </w:r>
    </w:p>
    <w:p>
      <w:pPr>
        <w:pStyle w:val="Normal"/>
        <w:ind w:left="709" w:hanging="0"/>
        <w:jc w:val="both"/>
        <w:rPr>
          <w:rFonts w:ascii="Times New Roman" w:hAnsi="Times New Roman" w:cs="Times New Roman"/>
        </w:rPr>
      </w:pPr>
      <w:r>
        <w:rPr>
          <w:rFonts w:cs="Times New Roman" w:ascii="Times New Roman" w:hAnsi="Times New Roman"/>
        </w:rPr>
        <w:t xml:space="preserve">В этих случаях, когда ввиду специфики стоматологической работы (услуги) невозможно определить гарантийные сроки и сроки службы, врач устанавливает и разъясняет пациенту процент успешности лечения в каждом конкретном случае. </w:t>
      </w:r>
    </w:p>
    <w:p>
      <w:pPr>
        <w:pStyle w:val="Normal"/>
        <w:ind w:left="709" w:hanging="0"/>
        <w:jc w:val="both"/>
        <w:rPr>
          <w:rFonts w:ascii="Times New Roman" w:hAnsi="Times New Roman" w:cs="Times New Roman"/>
        </w:rPr>
      </w:pPr>
      <w:r>
        <w:rPr>
          <w:rFonts w:cs="Times New Roman" w:ascii="Times New Roman" w:hAnsi="Times New Roman"/>
        </w:rPr>
        <w:t>При выявлении после такого лечения недостатков работа будет бесплатно переделана (лечение будет проведено повторно), если компетентные лица, экспертная комиссия установят вину врача (неправильный диагноз, нарушение технологии лечения и т.п.).</w:t>
      </w:r>
    </w:p>
    <w:p>
      <w:pPr>
        <w:pStyle w:val="Normal"/>
        <w:ind w:left="709" w:hanging="0"/>
        <w:jc w:val="both"/>
        <w:rPr>
          <w:rFonts w:ascii="Times New Roman" w:hAnsi="Times New Roman" w:cs="Times New Roman"/>
        </w:rPr>
      </w:pPr>
      <w:r>
        <w:rPr>
          <w:rFonts w:cs="Times New Roman" w:ascii="Times New Roman" w:hAnsi="Times New Roman"/>
        </w:rPr>
        <w:t>Таким образом, стоматолог устанавливает прогнозируемые гарантии либо в виде сроков (гарантийные сроки и сроки службы), либо в виде процента вероятности успешности лечения.</w:t>
      </w:r>
    </w:p>
    <w:p>
      <w:pPr>
        <w:pStyle w:val="ListParagraph"/>
        <w:jc w:val="both"/>
        <w:rPr>
          <w:rFonts w:ascii="Times New Roman" w:hAnsi="Times New Roman" w:cs="Times New Roman"/>
        </w:rPr>
      </w:pPr>
      <w:r>
        <w:rPr>
          <w:rFonts w:cs="Times New Roman" w:ascii="Times New Roman" w:hAnsi="Times New Roman"/>
        </w:rPr>
      </w:r>
    </w:p>
    <w:p>
      <w:pPr>
        <w:pStyle w:val="ListParagraph"/>
        <w:jc w:val="both"/>
        <w:rPr>
          <w:rFonts w:ascii="Times New Roman" w:hAnsi="Times New Roman" w:cs="Times New Roman"/>
          <w:b/>
          <w:b/>
        </w:rPr>
      </w:pPr>
      <w:r>
        <w:rPr>
          <w:rFonts w:cs="Times New Roman" w:ascii="Times New Roman" w:hAnsi="Times New Roman"/>
          <w:b/>
        </w:rPr>
        <w:t>Гарантийные сроки и сроки службы отдельных видов работ.</w:t>
      </w:r>
    </w:p>
    <w:tbl>
      <w:tblPr>
        <w:tblStyle w:val="a4"/>
        <w:tblW w:w="938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6"/>
        <w:gridCol w:w="6272"/>
        <w:gridCol w:w="1483"/>
        <w:gridCol w:w="1191"/>
      </w:tblGrid>
      <w:tr>
        <w:trPr/>
        <w:tc>
          <w:tcPr>
            <w:tcW w:w="436" w:type="dxa"/>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w:t>
            </w:r>
          </w:p>
        </w:tc>
        <w:tc>
          <w:tcPr>
            <w:tcW w:w="6272" w:type="dxa"/>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Вид работ</w:t>
            </w:r>
          </w:p>
        </w:tc>
        <w:tc>
          <w:tcPr>
            <w:tcW w:w="1483" w:type="dxa"/>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Гарантийный срок</w:t>
            </w:r>
          </w:p>
        </w:tc>
        <w:tc>
          <w:tcPr>
            <w:tcW w:w="1191" w:type="dxa"/>
            <w:tcBorders/>
            <w:vAlign w:val="center"/>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Срок службы</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Пломбы из композитных материалов</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2</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Герметизация фиссур</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 месяцев</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3</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Вкладки керамические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4</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Вкладки металлические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 лет</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5</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Коронки металлокерамические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6</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Коронки безметалловые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 лет</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7</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Коронки металлические литые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 лет</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8</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Коронки временные </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неделя</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9</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Мостовидные протезы металлокерамические </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10 </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Мостовидные протезы безметалловые</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12</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Частичные съемные протезы</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 месяцев</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13</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Полные съемные протезы</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14</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Бюгельные протезы</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15</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Лечение и постоянное протезирование зубов, на которых ранее уже были пломбы, установленные не в стоматологическом кабинете Исполнителя</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неделя</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16</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Лечение и постоянное протезирование зубов, каналы которых ранее уже были пролечены не в стоматологическом кабинете Исполнителя</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неделя</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17</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Виниры </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года</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18</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Съемные ортодонтические аппараты</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 месяцев</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19</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Несъемные ортодонтические аппараты</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месяц</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 месяцев</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20</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Ортодонтический ретейнер</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год</w:t>
            </w:r>
          </w:p>
        </w:tc>
      </w:tr>
      <w:tr>
        <w:trPr/>
        <w:tc>
          <w:tcPr>
            <w:tcW w:w="436"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21</w:t>
            </w:r>
          </w:p>
        </w:tc>
        <w:tc>
          <w:tcPr>
            <w:tcW w:w="627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Каппа</w:t>
            </w:r>
          </w:p>
        </w:tc>
        <w:tc>
          <w:tcPr>
            <w:tcW w:w="1483"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недели</w:t>
            </w:r>
          </w:p>
        </w:tc>
        <w:tc>
          <w:tcPr>
            <w:tcW w:w="1191" w:type="dxa"/>
            <w:tcBorders/>
          </w:tcPr>
          <w:p>
            <w:pPr>
              <w:pStyle w:val="Normal"/>
              <w:widowControl/>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 месяцев</w:t>
            </w:r>
          </w:p>
        </w:tc>
      </w:tr>
    </w:tbl>
    <w:p>
      <w:pPr>
        <w:pStyle w:val="Normal"/>
        <w:spacing w:before="0" w:after="160"/>
        <w:rPr>
          <w:rFonts w:ascii="Times New Roman" w:hAnsi="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34"/>
    <w:qFormat/>
    <w:rsid w:val="008f33e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e061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7E15-F9ED-43AA-B5A6-745B8096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5</Pages>
  <Words>1586</Words>
  <Characters>10936</Characters>
  <CharactersWithSpaces>12320</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2023-09-09T09:23:00Z</dcterms:created>
  <dc:creator>Анжелика Мосесова</dc:creator>
  <dc:description/>
  <dc:language>ru-RU</dc:language>
  <cp:lastModifiedBy/>
  <dcterms:modified xsi:type="dcterms:W3CDTF">2023-09-24T12:50:50Z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